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safrangelb bis gelb-beige nuanciert bis in die Masse.</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*242x20x38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80</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93</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14% 6</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1017 Riemchen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