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vollen unbesandeten Formbackstein ohne Maserung mit gleichmäßiger Struktur hochgezogen.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*240x20x36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8%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 =&lt; IW2 =&lt; 1,5 (IW2)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0,69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7038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