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 BESCHAFFENHEIT, ART UND FARBE</w:t>
      </w:r>
    </w:p>
    <w:p w:rsidR="00E47813" w:rsidP="00901CEA" w:rsidRDefault="00094E90" w14:paraId="2ECC4485" w14:textId="1F14E6AC">
      <w:pPr>
        <w:spacing w:before="5" w:line="264" w:lineRule="auto"/>
        <w:ind w:left="464" w:right="602"/>
        <w:rPr>
          <w:sz w:val="16"/>
        </w:rPr>
      </w:pPr>
      <w:r>
        <w:rPr>
          <w:noProof/>
          <w:color w:val="111111"/>
          <w:sz w:val="16"/>
        </w:rPr>
        <w:t>Standardmäßig erfolgt für all unsere Riemchen ein Zuschnitt auf ca. 20 mm. Neben den klassischen Riemchen können Sie auch Eckriemchen und horizontale Eckriemchen in dieser Dicke erhalten. </w:t>
        <w:br/>
        <w:t>Auf Ihren Wunsch betrachten wir auch gerne die Möglichkeiten für den Zuschnitt von anderen Passstücken und Dicken. </w:t>
        <w:br/>
        <w:t>Die technischen Eigenschaften der Riemchen sind mit denen der Basissteine identisch, aus denen sie zugeschnitten werden. Nachstehend können Sie die technischen Eigenschaften der Basissteine finden. Die Farbe ist Rot in der Masse und stark nuanciert von Rot, Rot-Braun bis Violett-Blau. </w:t>
      </w:r>
    </w:p>
    <w:p w:rsidR="00E47813" w:rsidRDefault="00E47813" w14:paraId="6D6D739C" w14:textId="77777777">
      <w:pPr>
        <w:pStyle w:val="Plattetekst"/>
        <w:spacing w:before="1"/>
        <w:rPr>
          <w:sz w:val="22"/>
        </w:rPr>
      </w:pP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Steine werden mit CE-Label geliefert und weisen folgende Merkmale auf: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771-1: 2011 + A1: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*220x20x54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Stückzahl / qm mit dünner Fuge</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Größentoleranz</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Bruttovolumenmasse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 Wasseraufnahme (24 Stunden)</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Anfängliche Wasseraufnahme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 Wasserdampfdurchlässigkeit</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Eigenschaften (λ10, trocken, 90/90)</w:t>
            </w:r>
          </w:p>
        </w:tc>
        <w:tc>
          <w:p>
            <w:r>
              <w:rPr>
                <w:sz w:val="14"/>
                <w:rFonts w:ascii="Myriad Pro Light"/>
                <w:tcPr>
                  <w:vAlign w:val="center"/>
                </w:tcPr>
              </w:rPr>
              <w:t>0,60 W/mK (Tabelle 1 EN1745) </w:t>
            </w:r>
          </w:p>
        </w:tc>
        <w:tc>
          <w:p>
            <w:r>
              <w:rPr>
                <w:sz w:val="14"/>
                <w:rFonts w:ascii="Myriad Pro Light"/>
                <w:tcPr>
                  <w:vAlign w:val="center"/>
                </w:tcPr>
              </w:rPr>
              <w:t/>
            </w:r>
          </w:p>
        </w:tc>
      </w:tr>
      <w:tr>
        <w:tc>
          <w:p>
            <w:r>
              <w:rPr>
                <w:sz w:val="14"/>
                <w:rFonts w:ascii="Myriad Pro Light"/>
                <w:tcPr>
                  <w:vAlign w:val="center"/>
                </w:tcPr>
              </w:rPr>
              <w:t>Haltbarkeit (Frost / Tau / Beständigkeit)</w:t>
            </w:r>
          </w:p>
        </w:tc>
        <w:tc>
          <w:p>
            <w:r>
              <w:rPr>
                <w:sz w:val="14"/>
                <w:rFonts w:ascii="Myriad Pro Light"/>
                <w:tcPr>
                  <w:vAlign w:val="center"/>
                </w:tcPr>
              </w:rPr>
              <w:t>F2 – sehr frostbeständig </w:t>
            </w:r>
          </w:p>
        </w:tc>
        <w:tc>
          <w:p>
            <w:r>
              <w:rPr>
                <w:sz w:val="14"/>
                <w:rFonts w:ascii="Myriad Pro Light"/>
                <w:tcPr>
                  <w:vAlign w:val="center"/>
                </w:tcPr>
              </w:rPr>
              <w:t/>
            </w:r>
          </w:p>
        </w:tc>
      </w:tr>
      <w:tr>
        <w:tc>
          <w:p>
            <w:r>
              <w:rPr>
                <w:sz w:val="14"/>
                <w:rFonts w:ascii="Myriad Pro Light"/>
                <w:tcPr>
                  <w:vAlign w:val="center"/>
                </w:tcPr>
              </w:rPr>
              <w:t>Aktiv lösliche Salze</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Feuerreaktion</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Klebkraft (gemäß EN998-2: 2003 Anhang C)</w:t>
            </w:r>
          </w:p>
        </w:tc>
        <w:tc>
          <w:p>
            <w:r>
              <w:rPr>
                <w:sz w:val="14"/>
                <w:rFonts w:ascii="Myriad Pro Light"/>
                <w:tcPr>
                  <w:vAlign w:val="center"/>
                </w:tcPr>
              </w:rPr>
              <w:t>NPD (no performance determined/ keine leistung festgestellt)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024F65" w:rsidP="005C795D" w:rsidRDefault="00024F65" w14:paraId="1D2EDDBE" w14:textId="77777777">
      <w:pPr>
        <w:spacing w:before="5" w:line="264" w:lineRule="auto"/>
        <w:ind w:left="464" w:right="602"/>
        <w:rPr>
          <w:sz w:val="16"/>
        </w:rPr>
      </w:pP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Brick E Riemchen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RIEMCHEN</w:t>
                          </w:r>
                        </w:p>
                        <w:p w:rsidR="00E47813" w:rsidP="00F25199" w:rsidRDefault="00F25199" w14:paraId="5307D23C" w14:textId="65506BBA">
                          <w:pPr>
                            <w:spacing w:before="9"/>
                            <w:ind w:left="340"/>
                            <w:rPr>
                              <w:sz w:val="18"/>
                            </w:rPr>
                          </w:pPr>
                          <w:r>
                            <w:rPr>
                              <w:noProof/>
                              <w:color w:val="FFFFFF"/>
                              <w:sz w:val="18"/>
                            </w:rPr>
                            <w:t>KATEGORIE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