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rot in der Masse und stark nuanciert von rot, rotbraun bis blauviolett.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