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graugrün nuanciert und hat eine nuancierte, unregelmäßige grauschwarze Oberflächtentextur.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 Der Verblender wurde ein zweites Mal reduziert gebacken.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