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Bordeaux-Braun-Grau in der Masse und stark nuanciert von Grau-Braun bis Schwarz-Braun mit hellen grün-grau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