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besandeten Formbackstein mit rustikalem Charakter hochgezogen mit weißem und grauem Zement bleibt.Die Farbe ist nuanciert Terrakotta mit Braun-Rot.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 Der Verblender ist ein voller Formbackstein mit einer homogenen Struktur. Die Paletten enthalten 10 bis 15% halbe und dreiviertel Steine.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Stückzahl / qm mit traditioneller Fuge</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Stückzahl / qm mit traditioneller Fuge</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Stückzahl / qm mit traditioneller Fuge</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Alt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