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*220x72x52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8%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1,5 kg/(m² . min ) IW2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0,69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